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南阳市建筑装饰工程“卧龙杯”奖（市</w:t>
      </w:r>
    </w:p>
    <w:p>
      <w:pPr>
        <w:spacing w:line="560" w:lineRule="exact"/>
        <w:jc w:val="center"/>
        <w:rPr>
          <w:rFonts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优装饰工程）卧龙杯”银奖（用户</w:t>
      </w:r>
    </w:p>
    <w:p>
      <w:pPr>
        <w:spacing w:line="560" w:lineRule="exact"/>
        <w:jc w:val="center"/>
        <w:rPr>
          <w:rFonts w:ascii="方正小标宋简体" w:hAnsi="方正小标宋简体" w:eastAsia="方正小标宋简体" w:cs="方正小标宋简体"/>
          <w:b/>
          <w:bCs/>
          <w:sz w:val="40"/>
          <w:szCs w:val="40"/>
        </w:rPr>
      </w:pPr>
      <w:r>
        <w:rPr>
          <w:rFonts w:hint="eastAsia" w:ascii="方正小标宋简体" w:hAnsi="方正小标宋简体" w:eastAsia="方正小标宋简体" w:cs="方正小标宋简体"/>
          <w:b/>
          <w:bCs/>
          <w:sz w:val="40"/>
          <w:szCs w:val="40"/>
        </w:rPr>
        <w:t>满意装饰工程）评选办法</w:t>
      </w:r>
    </w:p>
    <w:p>
      <w:pPr>
        <w:adjustRightInd w:val="0"/>
        <w:snapToGrid w:val="0"/>
        <w:spacing w:line="540" w:lineRule="exact"/>
        <w:jc w:val="center"/>
        <w:rPr>
          <w:rFonts w:ascii="宋体" w:hAnsi="宋体"/>
          <w:sz w:val="32"/>
          <w:szCs w:val="32"/>
        </w:rPr>
      </w:pPr>
    </w:p>
    <w:p>
      <w:pPr>
        <w:adjustRightInd w:val="0"/>
        <w:snapToGrid w:val="0"/>
        <w:spacing w:line="540" w:lineRule="exact"/>
        <w:ind w:firstLine="658"/>
        <w:rPr>
          <w:rFonts w:ascii="黑体" w:hAnsi="黑体" w:eastAsia="黑体" w:cs="黑体"/>
          <w:bCs/>
          <w:sz w:val="32"/>
          <w:szCs w:val="32"/>
        </w:rPr>
      </w:pPr>
      <w:r>
        <w:rPr>
          <w:rFonts w:hint="eastAsia" w:ascii="黑体" w:hAnsi="黑体" w:eastAsia="黑体" w:cs="黑体"/>
          <w:bCs/>
          <w:sz w:val="32"/>
          <w:szCs w:val="32"/>
        </w:rPr>
        <w:t>一、评选范围</w:t>
      </w:r>
    </w:p>
    <w:p>
      <w:pPr>
        <w:tabs>
          <w:tab w:val="left" w:pos="3692"/>
        </w:tabs>
        <w:autoSpaceDE w:val="0"/>
        <w:autoSpaceDN w:val="0"/>
        <w:adjustRightInd w:val="0"/>
        <w:snapToGrid w:val="0"/>
        <w:spacing w:line="54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1、凡在南阳市境内，近三年竣工验收并交付使用</w:t>
      </w:r>
      <w:r>
        <w:rPr>
          <w:rFonts w:hint="eastAsia" w:ascii="仿宋" w:hAnsi="仿宋" w:eastAsia="仿宋" w:cs="仿宋"/>
          <w:spacing w:val="2"/>
          <w:sz w:val="32"/>
          <w:szCs w:val="32"/>
        </w:rPr>
        <w:t>的建筑装饰工程</w:t>
      </w:r>
      <w:r>
        <w:rPr>
          <w:rFonts w:hint="eastAsia" w:ascii="仿宋" w:hAnsi="仿宋" w:eastAsia="仿宋" w:cs="仿宋"/>
          <w:b/>
          <w:sz w:val="32"/>
          <w:szCs w:val="32"/>
        </w:rPr>
        <w:t>，</w:t>
      </w:r>
      <w:r>
        <w:rPr>
          <w:rFonts w:hint="eastAsia" w:ascii="仿宋" w:hAnsi="仿宋" w:eastAsia="仿宋" w:cs="仿宋"/>
          <w:sz w:val="32"/>
          <w:szCs w:val="32"/>
        </w:rPr>
        <w:t>且总体建筑装饰工程施工质量达到优良，装饰工程的面积不低于1000m</w:t>
      </w:r>
      <w:r>
        <w:rPr>
          <w:rFonts w:hint="eastAsia" w:ascii="仿宋" w:hAnsi="仿宋" w:eastAsia="仿宋" w:cs="仿宋"/>
          <w:sz w:val="32"/>
          <w:szCs w:val="32"/>
          <w:vertAlign w:val="superscript"/>
        </w:rPr>
        <w:t>2</w:t>
      </w:r>
      <w:r>
        <w:rPr>
          <w:rFonts w:hint="eastAsia" w:ascii="仿宋" w:hAnsi="仿宋" w:eastAsia="仿宋" w:cs="仿宋"/>
          <w:sz w:val="32"/>
          <w:szCs w:val="32"/>
        </w:rPr>
        <w:t>或装饰工程造价不低于人民币100万元（不含设备），银奖装饰工程面积不低于300 m</w:t>
      </w:r>
      <w:r>
        <w:rPr>
          <w:rFonts w:hint="eastAsia" w:ascii="仿宋" w:hAnsi="仿宋" w:eastAsia="仿宋" w:cs="仿宋"/>
          <w:sz w:val="32"/>
          <w:szCs w:val="32"/>
          <w:vertAlign w:val="superscript"/>
        </w:rPr>
        <w:t>2</w:t>
      </w:r>
      <w:r>
        <w:rPr>
          <w:rFonts w:hint="eastAsia" w:ascii="仿宋" w:hAnsi="仿宋" w:eastAsia="仿宋" w:cs="仿宋"/>
          <w:sz w:val="32"/>
          <w:szCs w:val="32"/>
        </w:rPr>
        <w:t>或装饰工程造价不低于人民币50万元（不含设备）的建筑装饰工程；</w:t>
      </w:r>
    </w:p>
    <w:p>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2、古建筑、保护性文物建筑（含近现代文物建筑）的修复性建筑装饰工程和纪念性建筑装饰工程，装饰工程面积不低于1000 m</w:t>
      </w:r>
      <w:r>
        <w:rPr>
          <w:rFonts w:hint="eastAsia" w:ascii="仿宋" w:hAnsi="仿宋" w:eastAsia="仿宋" w:cs="仿宋"/>
          <w:sz w:val="32"/>
          <w:szCs w:val="32"/>
          <w:vertAlign w:val="superscript"/>
        </w:rPr>
        <w:t>2</w:t>
      </w:r>
      <w:r>
        <w:rPr>
          <w:rFonts w:hint="eastAsia" w:ascii="仿宋" w:hAnsi="仿宋" w:eastAsia="仿宋" w:cs="仿宋"/>
          <w:sz w:val="32"/>
          <w:szCs w:val="32"/>
        </w:rPr>
        <w:t>；银奖面积不低于500 m</w:t>
      </w:r>
      <w:r>
        <w:rPr>
          <w:rFonts w:hint="eastAsia" w:ascii="仿宋" w:hAnsi="仿宋" w:eastAsia="仿宋" w:cs="仿宋"/>
          <w:sz w:val="32"/>
          <w:szCs w:val="32"/>
          <w:vertAlign w:val="superscript"/>
        </w:rPr>
        <w:t>2</w:t>
      </w:r>
      <w:r>
        <w:rPr>
          <w:rFonts w:hint="eastAsia" w:ascii="仿宋" w:hAnsi="仿宋" w:eastAsia="仿宋" w:cs="仿宋"/>
          <w:sz w:val="32"/>
          <w:szCs w:val="32"/>
        </w:rPr>
        <w:t>；</w:t>
      </w:r>
    </w:p>
    <w:p>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3、确属非常优秀、有特色的单项建筑装饰工程项目，可不受规模及造价的限制，也可申报；</w:t>
      </w:r>
    </w:p>
    <w:p>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kern w:val="0"/>
          <w:sz w:val="32"/>
          <w:szCs w:val="32"/>
          <w:lang w:val="zh-CN"/>
        </w:rPr>
        <w:t>、</w:t>
      </w:r>
      <w:r>
        <w:rPr>
          <w:rFonts w:hint="eastAsia" w:ascii="仿宋" w:hAnsi="仿宋" w:eastAsia="仿宋" w:cs="仿宋"/>
          <w:sz w:val="32"/>
          <w:szCs w:val="32"/>
        </w:rPr>
        <w:t>下列建筑装饰工程不列入评选范围</w:t>
      </w:r>
    </w:p>
    <w:p>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①</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1 \* GB3 </w:instrText>
      </w:r>
      <w:r>
        <w:rPr>
          <w:rFonts w:hint="eastAsia" w:ascii="仿宋" w:hAnsi="仿宋" w:eastAsia="仿宋" w:cs="仿宋"/>
          <w:sz w:val="32"/>
          <w:szCs w:val="32"/>
        </w:rPr>
        <w:fldChar w:fldCharType="end"/>
      </w:r>
      <w:r>
        <w:rPr>
          <w:rFonts w:hint="eastAsia" w:ascii="仿宋" w:hAnsi="仿宋" w:eastAsia="仿宋" w:cs="仿宋"/>
          <w:sz w:val="32"/>
          <w:szCs w:val="32"/>
        </w:rPr>
        <w:t>我市企业设计、施工的境外工程。</w:t>
      </w:r>
    </w:p>
    <w:p>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②主体及装饰工程有质量隐患的。</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2 \* GB3 </w:instrText>
      </w:r>
      <w:r>
        <w:rPr>
          <w:rFonts w:hint="eastAsia" w:ascii="仿宋" w:hAnsi="仿宋" w:eastAsia="仿宋" w:cs="仿宋"/>
          <w:sz w:val="32"/>
          <w:szCs w:val="32"/>
        </w:rPr>
        <w:fldChar w:fldCharType="end"/>
      </w:r>
    </w:p>
    <w:p>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③虽已建成使用，但未通过质量和消防验收的工程。</w:t>
      </w:r>
    </w:p>
    <w:p>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④已经参加过“市优装饰奖”评选而未被评选上的工程。</w:t>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 4 \* GB3 </w:instrText>
      </w:r>
      <w:r>
        <w:rPr>
          <w:rFonts w:hint="eastAsia" w:ascii="仿宋" w:hAnsi="仿宋" w:eastAsia="仿宋" w:cs="仿宋"/>
          <w:sz w:val="32"/>
          <w:szCs w:val="32"/>
        </w:rPr>
        <w:fldChar w:fldCharType="end"/>
      </w:r>
    </w:p>
    <w:p>
      <w:pPr>
        <w:adjustRightInd w:val="0"/>
        <w:snapToGrid w:val="0"/>
        <w:spacing w:line="540" w:lineRule="exact"/>
        <w:ind w:firstLine="658"/>
        <w:rPr>
          <w:rFonts w:ascii="黑体" w:hAnsi="黑体" w:eastAsia="黑体" w:cs="黑体"/>
          <w:bCs/>
          <w:sz w:val="32"/>
          <w:szCs w:val="32"/>
        </w:rPr>
      </w:pPr>
      <w:r>
        <w:rPr>
          <w:rFonts w:hint="eastAsia" w:ascii="黑体" w:hAnsi="黑体" w:eastAsia="黑体" w:cs="黑体"/>
          <w:bCs/>
          <w:sz w:val="32"/>
          <w:szCs w:val="32"/>
        </w:rPr>
        <w:t>二、评选条件</w:t>
      </w:r>
    </w:p>
    <w:p>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1、符合国家、住建部和</w:t>
      </w:r>
      <w:r>
        <w:rPr>
          <w:rFonts w:hint="eastAsia" w:ascii="仿宋" w:hAnsi="仿宋" w:eastAsia="仿宋" w:cs="仿宋"/>
          <w:sz w:val="32"/>
          <w:szCs w:val="32"/>
          <w:lang w:eastAsia="zh-CN"/>
        </w:rPr>
        <w:t>河南</w:t>
      </w:r>
      <w:r>
        <w:rPr>
          <w:rFonts w:hint="eastAsia" w:ascii="仿宋" w:hAnsi="仿宋" w:eastAsia="仿宋" w:cs="仿宋"/>
          <w:sz w:val="32"/>
          <w:szCs w:val="32"/>
        </w:rPr>
        <w:t>省颁布的有关标准、规范要求，设计合理，使用功能完善。</w:t>
      </w:r>
    </w:p>
    <w:p>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凡申报“卧龙杯”奖（市优装饰工程）、“卧龙杯”银奖（用户满意装饰工程）的工程，必须由有资格的建设工程质量监督站验收备案，若无验收备案者，应委托相应有资质的机构一次性验收备案。否则不予受理。</w:t>
      </w:r>
    </w:p>
    <w:p>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3、申报评选“卧龙杯”（市优装饰奖）、“卧龙杯”银奖（用户满意装饰工程）的工程，应通过项目法人或投资单位组织的全面验收，竣工备案符合要求</w:t>
      </w:r>
      <w:r>
        <w:rPr>
          <w:rFonts w:hint="eastAsia" w:ascii="仿宋" w:hAnsi="仿宋" w:eastAsia="仿宋" w:cs="仿宋"/>
          <w:sz w:val="32"/>
          <w:szCs w:val="32"/>
          <w:lang w:eastAsia="zh-CN"/>
        </w:rPr>
        <w:t>；</w:t>
      </w:r>
      <w:r>
        <w:rPr>
          <w:rFonts w:hint="eastAsia" w:ascii="仿宋" w:hAnsi="仿宋" w:eastAsia="仿宋" w:cs="仿宋"/>
          <w:sz w:val="32"/>
          <w:szCs w:val="32"/>
        </w:rPr>
        <w:t>交付使用6个月以上，主体及装饰工程未出现质量问题和隐患。</w:t>
      </w:r>
    </w:p>
    <w:p>
      <w:pPr>
        <w:adjustRightInd w:val="0"/>
        <w:snapToGrid w:val="0"/>
        <w:spacing w:line="540" w:lineRule="exact"/>
        <w:ind w:firstLine="658"/>
        <w:rPr>
          <w:rFonts w:ascii="黑体" w:hAnsi="黑体" w:eastAsia="黑体" w:cs="黑体"/>
          <w:bCs/>
          <w:sz w:val="32"/>
          <w:szCs w:val="32"/>
        </w:rPr>
      </w:pPr>
      <w:r>
        <w:rPr>
          <w:rFonts w:hint="eastAsia" w:ascii="黑体" w:hAnsi="黑体" w:eastAsia="黑体" w:cs="黑体"/>
          <w:bCs/>
          <w:sz w:val="32"/>
          <w:szCs w:val="32"/>
        </w:rPr>
        <w:t>三、申报程序</w:t>
      </w:r>
    </w:p>
    <w:p>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1、各县、区（市）装饰行业主管部门或行业协会负责南阳市建筑装饰工程“卧龙杯”奖（市优装饰工程）、“卧龙杯”银奖（用户满意装饰工程）的申报、初审和推荐工作。</w:t>
      </w:r>
    </w:p>
    <w:p>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2、评选范围和申报条件，由申报单位向</w:t>
      </w:r>
      <w:bookmarkStart w:id="0" w:name="_GoBack"/>
      <w:bookmarkEnd w:id="0"/>
      <w:r>
        <w:rPr>
          <w:rFonts w:hint="eastAsia" w:ascii="仿宋" w:hAnsi="仿宋" w:eastAsia="仿宋" w:cs="仿宋"/>
          <w:sz w:val="32"/>
          <w:szCs w:val="32"/>
        </w:rPr>
        <w:t>装饰行业主管部门、行业协会和有关部门领取申报表，并向其申报。</w:t>
      </w:r>
    </w:p>
    <w:p>
      <w:pPr>
        <w:adjustRightInd w:val="0"/>
        <w:snapToGrid w:val="0"/>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四、申报资料及要求</w:t>
      </w:r>
    </w:p>
    <w:p>
      <w:pPr>
        <w:adjustRightInd w:val="0"/>
        <w:snapToGrid w:val="0"/>
        <w:spacing w:line="540" w:lineRule="exact"/>
        <w:ind w:firstLine="658"/>
        <w:rPr>
          <w:rFonts w:ascii="楷体" w:hAnsi="楷体" w:eastAsia="楷体" w:cs="楷体"/>
          <w:b/>
          <w:bCs/>
          <w:sz w:val="32"/>
          <w:szCs w:val="32"/>
        </w:rPr>
      </w:pPr>
      <w:r>
        <w:rPr>
          <w:rFonts w:hint="eastAsia" w:ascii="楷体" w:hAnsi="楷体" w:eastAsia="楷体" w:cs="楷体"/>
          <w:b/>
          <w:bCs/>
          <w:sz w:val="32"/>
          <w:szCs w:val="32"/>
        </w:rPr>
        <w:t>1、申报资料</w:t>
      </w:r>
    </w:p>
    <w:p>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（1）《南阳市建筑装饰工程“卧龙杯”奖（市优装饰工程）、“卧龙杯”银奖（用户满意装饰工程）奖申报表》一式两份。</w:t>
      </w:r>
    </w:p>
    <w:p>
      <w:pPr>
        <w:adjustRightInd w:val="0"/>
        <w:snapToGrid w:val="0"/>
        <w:spacing w:line="540" w:lineRule="exact"/>
        <w:ind w:left="99" w:leftChars="47" w:firstLine="640" w:firstLineChars="200"/>
        <w:rPr>
          <w:rFonts w:ascii="仿宋" w:hAnsi="仿宋" w:eastAsia="仿宋" w:cs="仿宋"/>
          <w:sz w:val="32"/>
          <w:szCs w:val="32"/>
        </w:rPr>
      </w:pPr>
      <w:r>
        <w:rPr>
          <w:rFonts w:hint="eastAsia" w:ascii="仿宋" w:hAnsi="仿宋" w:eastAsia="仿宋" w:cs="仿宋"/>
          <w:sz w:val="32"/>
          <w:szCs w:val="32"/>
        </w:rPr>
        <w:t>（2）承建单位、设计单位的营业执照、资质证书、安全生产许可证复印件各一份，加盖本单位公章。</w:t>
      </w:r>
    </w:p>
    <w:p>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（3）建筑装饰工程设计和施工合同书（合同的主要部分）、施工许可证复印件一份，加盖本单位公章。</w:t>
      </w:r>
    </w:p>
    <w:p>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（4）工程竣工验收和消防验收的证明文件复印件一份，加盖本单位公章。</w:t>
      </w:r>
    </w:p>
    <w:p>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（5）设计说明书，加盖设计师图鉴（章）的主要部位的平、立、剖面图，以及相应的设计修改证明文件。</w:t>
      </w:r>
    </w:p>
    <w:p>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（6）与申报工程设计和施工有关的其他证明文件和材料。</w:t>
      </w:r>
    </w:p>
    <w:p>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（7）反映工程概况和设计意图的彩色照片10张，建议请专业人员拍摄。</w:t>
      </w:r>
    </w:p>
    <w:p>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（8）工程施工和设计主要负责人身份证复印件及省装协或中装协颁发的从业资格证书</w:t>
      </w:r>
      <w:r>
        <w:rPr>
          <w:rFonts w:hint="eastAsia" w:ascii="仿宋" w:hAnsi="仿宋" w:eastAsia="仿宋" w:cs="仿宋"/>
          <w:sz w:val="32"/>
          <w:szCs w:val="32"/>
          <w:lang w:eastAsia="zh-CN"/>
        </w:rPr>
        <w:t>复印件</w:t>
      </w:r>
      <w:r>
        <w:rPr>
          <w:rFonts w:hint="eastAsia" w:ascii="仿宋" w:hAnsi="仿宋" w:eastAsia="仿宋" w:cs="仿宋"/>
          <w:sz w:val="32"/>
          <w:szCs w:val="32"/>
        </w:rPr>
        <w:t>各一份。负责人应是工程的施工和设计的直接负责人，与相应图纸和工程施工管理档案上的签字一致，并具有相应的资格。</w:t>
      </w:r>
    </w:p>
    <w:p>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（9）以上资料均需提供电子版一套。</w:t>
      </w:r>
    </w:p>
    <w:p>
      <w:pPr>
        <w:adjustRightInd w:val="0"/>
        <w:snapToGrid w:val="0"/>
        <w:spacing w:line="54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 xml:space="preserve">2、资料的要求  </w:t>
      </w:r>
    </w:p>
    <w:p>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（1）一式两份的《申报表》应单独成册，根据《申报表》样表及填表说明A4打印。</w:t>
      </w:r>
    </w:p>
    <w:p>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（2）彩色相片统一为7英寸规格，并用相应规格厚度的相册保护，单独成册，不得与其他资料混订。封页标注申报工程名称、类别、申报单位。计算机打印图片无效。</w:t>
      </w:r>
    </w:p>
    <w:p>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（3）设计图纸应为标准2号图纸，必须加盖设计师图鉴（章），折叠成A4幅面大小单独装订成册。封页标注申报工程名称、类别、申报单位。</w:t>
      </w:r>
    </w:p>
    <w:p>
      <w:pPr>
        <w:adjustRightInd w:val="0"/>
        <w:snapToGrid w:val="0"/>
        <w:spacing w:line="540" w:lineRule="exact"/>
        <w:ind w:firstLine="640" w:firstLineChars="200"/>
        <w:rPr>
          <w:rFonts w:ascii="黑体" w:hAnsi="黑体" w:eastAsia="黑体" w:cs="黑体"/>
          <w:color w:val="000000"/>
          <w:sz w:val="32"/>
          <w:szCs w:val="32"/>
        </w:rPr>
      </w:pPr>
      <w:r>
        <w:rPr>
          <w:rFonts w:hint="eastAsia" w:ascii="黑体" w:hAnsi="黑体" w:eastAsia="黑体" w:cs="黑体"/>
          <w:color w:val="000000"/>
          <w:sz w:val="32"/>
          <w:szCs w:val="32"/>
        </w:rPr>
        <w:t>五、工程申报、复查与评审</w:t>
      </w:r>
    </w:p>
    <w:p>
      <w:pPr>
        <w:adjustRightInd w:val="0"/>
        <w:snapToGrid w:val="0"/>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南阳市室内装饰业协会负责全市建筑装饰“卧龙杯”奖的评选工作。</w:t>
      </w:r>
    </w:p>
    <w:p>
      <w:pPr>
        <w:adjustRightInd w:val="0"/>
        <w:snapToGrid w:val="0"/>
        <w:spacing w:line="540" w:lineRule="exact"/>
        <w:ind w:firstLine="643" w:firstLineChars="200"/>
        <w:rPr>
          <w:rFonts w:ascii="楷体" w:hAnsi="楷体" w:eastAsia="楷体" w:cs="楷体"/>
          <w:b/>
          <w:bCs/>
          <w:color w:val="000000"/>
          <w:sz w:val="32"/>
          <w:szCs w:val="32"/>
        </w:rPr>
      </w:pPr>
      <w:r>
        <w:rPr>
          <w:rFonts w:hint="eastAsia" w:ascii="楷体" w:hAnsi="楷体" w:eastAsia="楷体" w:cs="楷体"/>
          <w:b/>
          <w:bCs/>
          <w:color w:val="000000"/>
          <w:sz w:val="32"/>
          <w:szCs w:val="32"/>
        </w:rPr>
        <w:t>1、工程申报</w:t>
      </w:r>
    </w:p>
    <w:p>
      <w:pPr>
        <w:adjustRightInd w:val="0"/>
        <w:snapToGrid w:val="0"/>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“卧龙杯”奖每年评选一次，由南阳市室内装饰业协会负责下发《关于开展南阳市建筑装饰工程“卧龙杯”奖（市优质工程）评选活动通知》的文件，由建筑装饰施工企业自愿申报。</w:t>
      </w:r>
    </w:p>
    <w:p>
      <w:pPr>
        <w:adjustRightInd w:val="0"/>
        <w:snapToGrid w:val="0"/>
        <w:spacing w:line="540" w:lineRule="exact"/>
        <w:ind w:firstLine="643" w:firstLineChars="200"/>
        <w:rPr>
          <w:rFonts w:ascii="楷体" w:hAnsi="楷体" w:eastAsia="楷体" w:cs="楷体"/>
          <w:b/>
          <w:bCs/>
          <w:color w:val="000000"/>
          <w:sz w:val="32"/>
          <w:szCs w:val="32"/>
        </w:rPr>
      </w:pPr>
      <w:r>
        <w:rPr>
          <w:rFonts w:hint="eastAsia" w:ascii="楷体" w:hAnsi="楷体" w:eastAsia="楷体" w:cs="楷体"/>
          <w:b/>
          <w:bCs/>
          <w:color w:val="000000"/>
          <w:sz w:val="32"/>
          <w:szCs w:val="32"/>
        </w:rPr>
        <w:t>2、工程复查</w:t>
      </w:r>
    </w:p>
    <w:p>
      <w:pPr>
        <w:tabs>
          <w:tab w:val="left" w:pos="0"/>
        </w:tabs>
        <w:adjustRightInd w:val="0"/>
        <w:snapToGrid w:val="0"/>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南阳市室内装饰业协会组织成立复查组，对申报工程进行初审并组织现场复验。复查组实行组长负责制，复查专家从南阳市室内装饰业协会专家库中按照回避原则抽取。南阳市室内装饰业协会抽派联络员，负责服务、协调、联络工作。</w:t>
      </w:r>
    </w:p>
    <w:p>
      <w:pPr>
        <w:adjustRightInd w:val="0"/>
        <w:snapToGrid w:val="0"/>
        <w:spacing w:line="540" w:lineRule="exact"/>
        <w:ind w:firstLine="643" w:firstLineChars="200"/>
        <w:rPr>
          <w:rFonts w:ascii="楷体" w:hAnsi="楷体" w:eastAsia="楷体" w:cs="楷体"/>
          <w:b/>
          <w:bCs/>
          <w:color w:val="000000"/>
          <w:sz w:val="32"/>
          <w:szCs w:val="32"/>
        </w:rPr>
      </w:pPr>
      <w:r>
        <w:rPr>
          <w:rFonts w:hint="eastAsia" w:ascii="楷体" w:hAnsi="楷体" w:eastAsia="楷体" w:cs="楷体"/>
          <w:b/>
          <w:bCs/>
          <w:color w:val="000000"/>
          <w:sz w:val="32"/>
          <w:szCs w:val="32"/>
        </w:rPr>
        <w:t>3、工程复查的内容和要求</w:t>
      </w:r>
    </w:p>
    <w:p>
      <w:pPr>
        <w:adjustRightInd w:val="0"/>
        <w:snapToGrid w:val="0"/>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听取承建单位对工程施工和质量的情况汇报。主要汇报工程概况、工程技术难点、特点与新技术推广应用情况、绿色建筑技术推广应用情况、工程质量情况、工程主要质量特色、工程技术资料情况、工程绿色施工技术推广应用情况、工程有待改进之处、获奖情况及综合效果等。</w:t>
      </w:r>
    </w:p>
    <w:p>
      <w:pPr>
        <w:adjustRightInd w:val="0"/>
        <w:snapToGrid w:val="0"/>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(2)实地查验工程质量水平。凡是复查小组要求查看的工程内容和部位，都必须予以满足，不得以任何理由回避或拒绝。</w:t>
      </w:r>
    </w:p>
    <w:p>
      <w:pPr>
        <w:adjustRightInd w:val="0"/>
        <w:snapToGrid w:val="0"/>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(3)听取使用单位（建设单位）、质量监督单位和设计单位、监理单位对工程质量的评价意见。复查小组在听取评价意见时，承建单位和参建单位的有关人员应当回避。</w:t>
      </w:r>
    </w:p>
    <w:p>
      <w:pPr>
        <w:adjustRightInd w:val="0"/>
        <w:snapToGrid w:val="0"/>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(4)查阅工程有关的业内资料。</w:t>
      </w:r>
    </w:p>
    <w:p>
      <w:pPr>
        <w:tabs>
          <w:tab w:val="left" w:pos="586"/>
          <w:tab w:val="left" w:pos="2344"/>
        </w:tabs>
        <w:adjustRightInd w:val="0"/>
        <w:snapToGrid w:val="0"/>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(5)复查小组对工程复查的有关情况进行现场讲评。</w:t>
      </w:r>
    </w:p>
    <w:p>
      <w:pPr>
        <w:tabs>
          <w:tab w:val="left" w:pos="0"/>
        </w:tabs>
        <w:adjustRightInd w:val="0"/>
        <w:snapToGrid w:val="0"/>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(6)复查小组向评审委员会汇报复查情况，提出推荐意见，并提交书面复查报告。</w:t>
      </w:r>
    </w:p>
    <w:p>
      <w:pPr>
        <w:adjustRightInd w:val="0"/>
        <w:snapToGrid w:val="0"/>
        <w:spacing w:line="540" w:lineRule="exact"/>
        <w:ind w:firstLine="643" w:firstLineChars="200"/>
        <w:rPr>
          <w:rFonts w:ascii="楷体" w:hAnsi="楷体" w:eastAsia="楷体" w:cs="楷体"/>
          <w:b/>
          <w:bCs/>
          <w:color w:val="000000"/>
          <w:sz w:val="32"/>
          <w:szCs w:val="32"/>
        </w:rPr>
      </w:pPr>
      <w:r>
        <w:rPr>
          <w:rFonts w:hint="eastAsia" w:ascii="楷体" w:hAnsi="楷体" w:eastAsia="楷体" w:cs="楷体"/>
          <w:b/>
          <w:bCs/>
          <w:color w:val="000000"/>
          <w:sz w:val="32"/>
          <w:szCs w:val="32"/>
        </w:rPr>
        <w:t>4、工程评审</w:t>
      </w:r>
    </w:p>
    <w:p>
      <w:pPr>
        <w:tabs>
          <w:tab w:val="left" w:pos="0"/>
        </w:tabs>
        <w:adjustRightInd w:val="0"/>
        <w:snapToGrid w:val="0"/>
        <w:spacing w:line="54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南阳市室内装饰业协会成立“卧龙杯”奖评审委员会，负责评审工作，并下设办公室，具体负责复查汇总后的初审及有关事宜。评审委员须</w:t>
      </w:r>
      <w:r>
        <w:rPr>
          <w:rFonts w:hint="eastAsia" w:ascii="仿宋" w:hAnsi="仿宋" w:eastAsia="仿宋" w:cs="仿宋"/>
          <w:color w:val="000000"/>
          <w:sz w:val="32"/>
          <w:szCs w:val="32"/>
          <w:lang w:eastAsia="zh-CN"/>
        </w:rPr>
        <w:t>由</w:t>
      </w:r>
      <w:r>
        <w:rPr>
          <w:rFonts w:hint="eastAsia" w:ascii="仿宋" w:hAnsi="仿宋" w:eastAsia="仿宋" w:cs="仿宋"/>
          <w:color w:val="000000"/>
          <w:sz w:val="32"/>
          <w:szCs w:val="32"/>
        </w:rPr>
        <w:t>具有丰富实践经验的专家组成。评审委员原则上由本市建筑装饰业企业、行业主管部门和有关单位推荐。每次评审根据需要从专家库中按照回避原则抽取，并实行动态管理。评审委员会根据被推荐工程的申报资料和工程复查专家组的推荐意见，采取查看工程资料、评议和投票的方式，评出获奖工程。</w:t>
      </w:r>
    </w:p>
    <w:p>
      <w:pPr>
        <w:tabs>
          <w:tab w:val="left" w:pos="0"/>
        </w:tabs>
        <w:adjustRightInd w:val="0"/>
        <w:snapToGrid w:val="0"/>
        <w:spacing w:line="540" w:lineRule="exact"/>
        <w:ind w:firstLine="643" w:firstLineChars="200"/>
        <w:rPr>
          <w:rFonts w:ascii="仿宋" w:hAnsi="仿宋" w:eastAsia="仿宋" w:cs="仿宋"/>
          <w:color w:val="000000"/>
          <w:sz w:val="32"/>
          <w:szCs w:val="32"/>
        </w:rPr>
      </w:pPr>
      <w:r>
        <w:rPr>
          <w:rFonts w:hint="eastAsia" w:ascii="楷体" w:hAnsi="楷体" w:eastAsia="楷体" w:cs="楷体"/>
          <w:b/>
          <w:bCs/>
          <w:color w:val="000000"/>
          <w:sz w:val="32"/>
          <w:szCs w:val="32"/>
        </w:rPr>
        <w:t>5、</w:t>
      </w:r>
      <w:r>
        <w:rPr>
          <w:rFonts w:hint="eastAsia" w:ascii="仿宋" w:hAnsi="仿宋" w:eastAsia="仿宋" w:cs="仿宋"/>
          <w:color w:val="000000"/>
          <w:sz w:val="32"/>
          <w:szCs w:val="32"/>
        </w:rPr>
        <w:t>获奖结果由南阳市室内装饰业协会组织公示、公布。</w:t>
      </w:r>
    </w:p>
    <w:p>
      <w:pPr>
        <w:adjustRightInd w:val="0"/>
        <w:snapToGrid w:val="0"/>
        <w:spacing w:line="540" w:lineRule="exact"/>
        <w:ind w:firstLine="640" w:firstLineChars="200"/>
        <w:rPr>
          <w:rFonts w:ascii="黑体" w:hAnsi="黑体" w:eastAsia="黑体" w:cs="黑体"/>
          <w:sz w:val="32"/>
          <w:szCs w:val="32"/>
        </w:rPr>
      </w:pPr>
      <w:r>
        <w:rPr>
          <w:rFonts w:hint="eastAsia" w:ascii="黑体" w:hAnsi="黑体" w:eastAsia="黑体" w:cs="黑体"/>
          <w:sz w:val="32"/>
          <w:szCs w:val="32"/>
        </w:rPr>
        <w:t>六、奖励</w:t>
      </w:r>
    </w:p>
    <w:p>
      <w:pPr>
        <w:tabs>
          <w:tab w:val="left" w:pos="0"/>
        </w:tabs>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color w:val="000000"/>
          <w:sz w:val="32"/>
          <w:szCs w:val="32"/>
        </w:rPr>
        <w:t>南阳市室内装饰业协会</w:t>
      </w:r>
      <w:r>
        <w:rPr>
          <w:rFonts w:hint="eastAsia" w:ascii="仿宋" w:hAnsi="仿宋" w:eastAsia="仿宋" w:cs="仿宋"/>
          <w:sz w:val="32"/>
          <w:szCs w:val="32"/>
        </w:rPr>
        <w:t>每年召开一次颁奖大会，向 “卧龙杯”获奖单位授予获奖证书和奖牌、奖杯，并进行通报表彰。</w:t>
      </w:r>
    </w:p>
    <w:p>
      <w:pPr>
        <w:tabs>
          <w:tab w:val="left" w:pos="0"/>
        </w:tabs>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2、“卧龙杯”奖评审委员会从荣获“卧龙杯”奖的工程中，选拔符合条件的工程向省推荐申报“中州杯”奖（省优装饰工程）、“中州杯”银奖（用户满意装饰工程）。</w:t>
      </w:r>
    </w:p>
    <w:p>
      <w:pPr>
        <w:tabs>
          <w:tab w:val="left" w:pos="0"/>
        </w:tabs>
        <w:adjustRightInd w:val="0"/>
        <w:snapToGrid w:val="0"/>
        <w:spacing w:line="540" w:lineRule="exact"/>
        <w:ind w:firstLine="640" w:firstLineChars="200"/>
        <w:rPr>
          <w:rFonts w:ascii="仿宋" w:hAnsi="仿宋" w:eastAsia="仿宋" w:cs="仿宋"/>
          <w:color w:val="000000"/>
          <w:sz w:val="32"/>
          <w:szCs w:val="32"/>
        </w:rPr>
      </w:pPr>
      <w:r>
        <w:rPr>
          <w:rFonts w:hint="eastAsia" w:ascii="仿宋" w:hAnsi="仿宋" w:eastAsia="仿宋" w:cs="仿宋"/>
          <w:sz w:val="32"/>
          <w:szCs w:val="32"/>
        </w:rPr>
        <w:t>3、各有关部门和获奖单位可根据本市、本部门实际情况，对获奖单位和有关人员给予奖励。对“卧龙杯”奖获奖企业，在工程招标过</w:t>
      </w:r>
      <w:r>
        <w:rPr>
          <w:rFonts w:hint="eastAsia" w:ascii="仿宋" w:hAnsi="仿宋" w:eastAsia="仿宋" w:cs="仿宋"/>
          <w:color w:val="000000"/>
          <w:sz w:val="32"/>
          <w:szCs w:val="32"/>
        </w:rPr>
        <w:t>程中予以优先考虑。</w:t>
      </w:r>
    </w:p>
    <w:p>
      <w:pPr>
        <w:tabs>
          <w:tab w:val="left" w:pos="0"/>
        </w:tabs>
        <w:adjustRightInd w:val="0"/>
        <w:snapToGrid w:val="0"/>
        <w:spacing w:line="54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七、纪律</w:t>
      </w:r>
    </w:p>
    <w:p>
      <w:pPr>
        <w:tabs>
          <w:tab w:val="left" w:pos="0"/>
        </w:tabs>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1、协会工作人员及专家、评审委员应做到</w:t>
      </w:r>
      <w:r>
        <w:rPr>
          <w:rFonts w:hint="eastAsia" w:ascii="仿宋" w:hAnsi="仿宋" w:eastAsia="仿宋" w:cs="仿宋"/>
          <w:color w:val="000000"/>
          <w:sz w:val="32"/>
          <w:szCs w:val="32"/>
          <w:lang w:eastAsia="zh-CN"/>
        </w:rPr>
        <w:t>公开</w:t>
      </w:r>
      <w:r>
        <w:rPr>
          <w:rFonts w:hint="eastAsia" w:ascii="仿宋" w:hAnsi="仿宋" w:eastAsia="仿宋" w:cs="仿宋"/>
          <w:color w:val="000000"/>
          <w:sz w:val="32"/>
          <w:szCs w:val="32"/>
        </w:rPr>
        <w:t>、公正、公平、廉洁地履行职责，主动接受公众监督。</w:t>
      </w:r>
    </w:p>
    <w:p>
      <w:pPr>
        <w:tabs>
          <w:tab w:val="left" w:pos="0"/>
        </w:tabs>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2、申报单位应坚持实事求是，不得弄虚作假。对违反者，视情节轻重给予批评教育、撤销申报资格、通报批评、直至取消获奖资格等处罚。</w:t>
      </w:r>
    </w:p>
    <w:p>
      <w:pPr>
        <w:tabs>
          <w:tab w:val="left" w:pos="0"/>
        </w:tabs>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3、任何单位和个人不得仿制和伪造“卧龙杯”奖杯、奖牌和证书。</w:t>
      </w:r>
    </w:p>
    <w:p>
      <w:pPr>
        <w:adjustRightInd w:val="0"/>
        <w:snapToGrid w:val="0"/>
        <w:spacing w:line="540" w:lineRule="exact"/>
        <w:rPr>
          <w:rFonts w:ascii="仿宋" w:hAnsi="仿宋" w:eastAsia="仿宋" w:cs="仿宋"/>
          <w:sz w:val="32"/>
          <w:szCs w:val="32"/>
        </w:rPr>
      </w:pPr>
    </w:p>
    <w:p>
      <w:pPr>
        <w:widowControl/>
        <w:shd w:val="clear" w:color="auto" w:fill="FFFFFF"/>
        <w:adjustRightInd w:val="0"/>
        <w:snapToGrid w:val="0"/>
        <w:spacing w:line="540" w:lineRule="exact"/>
        <w:rPr>
          <w:rFonts w:ascii="仿宋" w:hAnsi="仿宋" w:eastAsia="仿宋" w:cs="仿宋"/>
          <w:color w:val="333333"/>
          <w:kern w:val="0"/>
          <w:sz w:val="32"/>
          <w:szCs w:val="32"/>
          <w:shd w:val="clear" w:color="auto" w:fill="FFFFFF"/>
        </w:rPr>
      </w:pPr>
    </w:p>
    <w:p/>
    <w:sectPr>
      <w:footerReference r:id="rId3" w:type="default"/>
      <w:pgSz w:w="11906" w:h="16838"/>
      <w:pgMar w:top="1440" w:right="1417"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方正小标宋简体">
    <w:altName w:val="仿宋_GB2312"/>
    <w:panose1 w:val="02010601030101010101"/>
    <w:charset w:val="86"/>
    <w:family w:val="auto"/>
    <w:pitch w:val="default"/>
    <w:sig w:usb0="00000000" w:usb1="00000000" w:usb2="0000001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5</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FD23747"/>
    <w:rsid w:val="000B696C"/>
    <w:rsid w:val="000E7AAE"/>
    <w:rsid w:val="001D3777"/>
    <w:rsid w:val="06707088"/>
    <w:rsid w:val="20096908"/>
    <w:rsid w:val="2FD23747"/>
    <w:rsid w:val="35D0687A"/>
    <w:rsid w:val="6B43012B"/>
    <w:rsid w:val="6F991064"/>
    <w:rsid w:val="72D277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394</Words>
  <Characters>2246</Characters>
  <Lines>18</Lines>
  <Paragraphs>5</Paragraphs>
  <TotalTime>5</TotalTime>
  <ScaleCrop>false</ScaleCrop>
  <LinksUpToDate>false</LinksUpToDate>
  <CharactersWithSpaces>2635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2020-09-23T11:02:00Z</dcterms:created>
  <dc:creator>Administrator</dc:creator>
  <cp:lastModifiedBy>Administrator</cp:lastModifiedBy>
  <dcterms:modified xsi:type="dcterms:W3CDTF">2021-09-28T01:22:26Z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